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33" w:rsidRPr="00644233" w:rsidRDefault="00644233" w:rsidP="00644233">
      <w:pPr>
        <w:tabs>
          <w:tab w:val="left" w:pos="2431"/>
        </w:tabs>
        <w:rPr>
          <w:b/>
        </w:rPr>
      </w:pPr>
      <w:bookmarkStart w:id="0" w:name="_GoBack"/>
      <w:bookmarkEnd w:id="0"/>
      <w:r w:rsidRPr="00644233">
        <w:rPr>
          <w:b/>
        </w:rPr>
        <w:t>POLICY STATEMENTS</w:t>
      </w:r>
    </w:p>
    <w:p w:rsidR="00644233" w:rsidRPr="00644233" w:rsidRDefault="00644233" w:rsidP="00644233">
      <w:pPr>
        <w:numPr>
          <w:ilvl w:val="0"/>
          <w:numId w:val="8"/>
        </w:numPr>
        <w:contextualSpacing/>
      </w:pPr>
      <w:r w:rsidRPr="00644233">
        <w:t>For links to related policies referenced in this document, see page 4</w:t>
      </w:r>
    </w:p>
    <w:p w:rsidR="00644233" w:rsidRPr="00644233" w:rsidRDefault="00644233" w:rsidP="00644233">
      <w:pPr>
        <w:numPr>
          <w:ilvl w:val="0"/>
          <w:numId w:val="8"/>
        </w:numPr>
        <w:contextualSpacing/>
      </w:pPr>
      <w:r w:rsidRPr="00644233">
        <w:t xml:space="preserve">Refer to </w:t>
      </w:r>
      <w:r w:rsidRPr="00644233">
        <w:rPr>
          <w:color w:val="FF0000"/>
        </w:rPr>
        <w:t>[insert previous hospital Drug Alert(s) for safe use of insulin pens and dates, if any]</w:t>
      </w:r>
      <w:r w:rsidRPr="00644233">
        <w:t>.</w:t>
      </w:r>
    </w:p>
    <w:p w:rsidR="00644233" w:rsidRPr="00644233" w:rsidRDefault="00644233" w:rsidP="00644233">
      <w:pPr>
        <w:numPr>
          <w:ilvl w:val="0"/>
          <w:numId w:val="8"/>
        </w:numPr>
        <w:contextualSpacing/>
      </w:pPr>
      <w:r w:rsidRPr="00644233">
        <w:rPr>
          <w:b/>
        </w:rPr>
        <w:t xml:space="preserve">INSULIN PENS (and the cartridges within) ARE FOR SINGLE PATIENT USE ONLY AND </w:t>
      </w:r>
      <w:r w:rsidRPr="00644233">
        <w:rPr>
          <w:b/>
          <w:u w:val="single"/>
        </w:rPr>
        <w:t>MUST NEVER BE USED FOR MORE THAN ONE PATIENT</w:t>
      </w:r>
      <w:r w:rsidRPr="00644233">
        <w:rPr>
          <w:b/>
        </w:rPr>
        <w:t>.</w:t>
      </w:r>
    </w:p>
    <w:p w:rsidR="00644233" w:rsidRPr="00644233" w:rsidRDefault="00644233" w:rsidP="00644233">
      <w:pPr>
        <w:numPr>
          <w:ilvl w:val="0"/>
          <w:numId w:val="8"/>
        </w:numPr>
        <w:contextualSpacing/>
      </w:pPr>
      <w:r w:rsidRPr="00644233">
        <w:t xml:space="preserve">Insulin pens are for </w:t>
      </w:r>
      <w:r w:rsidRPr="00644233">
        <w:rPr>
          <w:b/>
        </w:rPr>
        <w:t>SINGLE PATIENT USE ONLY.</w:t>
      </w:r>
      <w:r w:rsidRPr="00644233">
        <w:t xml:space="preserve"> Therefore, each insulin pen is labeled with the specific patient information. If the label is illegible or missing, the insulin pen must be DISCARDED and a new insulin pen for the patient requested from the pharmacy.</w:t>
      </w:r>
    </w:p>
    <w:p w:rsidR="00644233" w:rsidRPr="00644233" w:rsidRDefault="00644233" w:rsidP="00644233">
      <w:pPr>
        <w:numPr>
          <w:ilvl w:val="0"/>
          <w:numId w:val="8"/>
        </w:numPr>
        <w:contextualSpacing/>
      </w:pPr>
      <w:r w:rsidRPr="00644233">
        <w:rPr>
          <w:b/>
        </w:rPr>
        <w:t>NEVER USE A SYRINGE TO DRAW INSULIN OUT OF AN INSULIN PEN CARTRIDGE.</w:t>
      </w:r>
    </w:p>
    <w:p w:rsidR="00644233" w:rsidRPr="00644233" w:rsidRDefault="00644233" w:rsidP="00644233">
      <w:pPr>
        <w:numPr>
          <w:ilvl w:val="0"/>
          <w:numId w:val="8"/>
        </w:numPr>
        <w:contextualSpacing/>
      </w:pPr>
      <w:r w:rsidRPr="00644233">
        <w:t>The RN will verify that there is a Physician/NP/PA order for rapid-acting Insulin.</w:t>
      </w:r>
    </w:p>
    <w:p w:rsidR="00644233" w:rsidRPr="00644233" w:rsidRDefault="00644233" w:rsidP="00644233">
      <w:pPr>
        <w:numPr>
          <w:ilvl w:val="0"/>
          <w:numId w:val="8"/>
        </w:numPr>
        <w:contextualSpacing/>
      </w:pPr>
      <w:r w:rsidRPr="00644233">
        <w:t>Monitor finger stick (FS) glucose before meals, no longer than 1 hour before start of meal and at hour of sleep or as ordered, and PRN as indicated.</w:t>
      </w:r>
    </w:p>
    <w:p w:rsidR="00644233" w:rsidRPr="00644233" w:rsidRDefault="00644233" w:rsidP="00644233">
      <w:pPr>
        <w:numPr>
          <w:ilvl w:val="0"/>
          <w:numId w:val="8"/>
        </w:numPr>
        <w:contextualSpacing/>
      </w:pPr>
      <w:r w:rsidRPr="00644233">
        <w:t>Administer insulin and/or oral hypoglycemic agents as ordered. A meal tray should be at the patient’s bedside prior to the RN administering rapid-acting insulin. Pre-meal insulin should be given 15 minutes before to 15 minutes after the start of meal.</w:t>
      </w:r>
    </w:p>
    <w:p w:rsidR="00644233" w:rsidRPr="00644233" w:rsidRDefault="00644233" w:rsidP="00644233">
      <w:pPr>
        <w:numPr>
          <w:ilvl w:val="0"/>
          <w:numId w:val="8"/>
        </w:numPr>
        <w:contextualSpacing/>
      </w:pPr>
      <w:r w:rsidRPr="00644233">
        <w:t xml:space="preserve">The insulin pen device will be stored at room temperature in individual patient specific bins in automatic medication dispensing cabinet (AMDC). </w:t>
      </w:r>
      <w:r w:rsidRPr="00644233">
        <w:rPr>
          <w:b/>
        </w:rPr>
        <w:t>INSULIN PENS MAY NOT BE LEFT AT THE PATIENT’S BEDSIDE</w:t>
      </w:r>
      <w:r w:rsidRPr="00644233">
        <w:t>.</w:t>
      </w:r>
    </w:p>
    <w:p w:rsidR="00644233" w:rsidRPr="00644233" w:rsidRDefault="00644233" w:rsidP="00644233">
      <w:pPr>
        <w:numPr>
          <w:ilvl w:val="0"/>
          <w:numId w:val="8"/>
        </w:numPr>
        <w:contextualSpacing/>
      </w:pPr>
      <w:r w:rsidRPr="00644233">
        <w:t>The insulin pen is to be primed prior to each use to prevent the collection of air in the insulin reservoir.</w:t>
      </w:r>
    </w:p>
    <w:p w:rsidR="00644233" w:rsidRPr="00644233" w:rsidRDefault="00644233" w:rsidP="00644233">
      <w:pPr>
        <w:numPr>
          <w:ilvl w:val="0"/>
          <w:numId w:val="8"/>
        </w:numPr>
        <w:contextualSpacing/>
      </w:pPr>
      <w:r w:rsidRPr="00644233">
        <w:t>To verify that all insulin is injected, keep the pen needle in the subcutaneous fat layer for 6-10 seconds after the injection with the thumb remaining on the push/button plunger.</w:t>
      </w:r>
    </w:p>
    <w:p w:rsidR="00644233" w:rsidRPr="00644233" w:rsidRDefault="00644233" w:rsidP="00644233">
      <w:pPr>
        <w:numPr>
          <w:ilvl w:val="0"/>
          <w:numId w:val="8"/>
        </w:numPr>
        <w:contextualSpacing/>
      </w:pPr>
      <w:r w:rsidRPr="00644233">
        <w:t>Avoid IM injections with the insulin pen and instruct patient regarding best areas for injection.</w:t>
      </w:r>
    </w:p>
    <w:p w:rsidR="00644233" w:rsidRPr="00644233" w:rsidRDefault="00644233" w:rsidP="00644233">
      <w:pPr>
        <w:numPr>
          <w:ilvl w:val="0"/>
          <w:numId w:val="8"/>
        </w:numPr>
        <w:contextualSpacing/>
      </w:pPr>
      <w:r w:rsidRPr="00644233">
        <w:t>The RN will reapply the blue cap to the insulin pen prior to cleansing and storing insulin pen.</w:t>
      </w:r>
    </w:p>
    <w:p w:rsidR="00644233" w:rsidRPr="00644233" w:rsidRDefault="00644233" w:rsidP="00644233">
      <w:pPr>
        <w:numPr>
          <w:ilvl w:val="0"/>
          <w:numId w:val="8"/>
        </w:numPr>
        <w:contextualSpacing/>
      </w:pPr>
      <w:r w:rsidRPr="00644233">
        <w:t xml:space="preserve">For patients on contact isolation, the RN will clean the insulin pen with a disinfectant </w:t>
      </w:r>
      <w:proofErr w:type="gramStart"/>
      <w:r w:rsidRPr="00644233">
        <w:t>wipe,</w:t>
      </w:r>
      <w:proofErr w:type="gramEnd"/>
      <w:r w:rsidRPr="00644233">
        <w:t xml:space="preserve"> replace the cover, place in a clean plastic bag and </w:t>
      </w:r>
      <w:r w:rsidRPr="00644233">
        <w:rPr>
          <w:b/>
        </w:rPr>
        <w:t>RETURN INSULIN PEN TO THE PATIENT-SPECIFIC DRAWER IMMEDIATELY AFTER EACH USE</w:t>
      </w:r>
      <w:r w:rsidRPr="00644233">
        <w:t>.</w:t>
      </w:r>
    </w:p>
    <w:p w:rsidR="00644233" w:rsidRDefault="00644233" w:rsidP="00644233">
      <w:pPr>
        <w:numPr>
          <w:ilvl w:val="0"/>
          <w:numId w:val="8"/>
        </w:numPr>
        <w:contextualSpacing/>
      </w:pPr>
      <w:r w:rsidRPr="00644233">
        <w:t xml:space="preserve">The RN will begin patient teaching when insulin therapy is initiated. When training a patient with poor vision for home use, the nurse must educate a sighted person to assist the patient on the use of the product. </w:t>
      </w:r>
    </w:p>
    <w:p w:rsidR="00644233" w:rsidRPr="00644233" w:rsidRDefault="00644233" w:rsidP="00644233">
      <w:pPr>
        <w:contextualSpacing/>
      </w:pPr>
    </w:p>
    <w:p w:rsidR="00644233" w:rsidRPr="00644233" w:rsidRDefault="00644233" w:rsidP="00644233">
      <w:pPr>
        <w:rPr>
          <w:b/>
        </w:rPr>
      </w:pPr>
      <w:r w:rsidRPr="00644233">
        <w:rPr>
          <w:b/>
        </w:rPr>
        <w:t>PURPOSE</w:t>
      </w:r>
    </w:p>
    <w:p w:rsidR="00644233" w:rsidRDefault="00644233" w:rsidP="00644233">
      <w:r w:rsidRPr="00644233">
        <w:t xml:space="preserve">To improve the accuracy of insulin dosing, provide increased patient comfort, and serve as a teaching aid to </w:t>
      </w:r>
      <w:proofErr w:type="gramStart"/>
      <w:r w:rsidRPr="00644233">
        <w:t>prepare</w:t>
      </w:r>
      <w:proofErr w:type="gramEnd"/>
      <w:r w:rsidRPr="00644233">
        <w:t xml:space="preserve"> patients for self-administration of insulin therapy upon discharge.</w:t>
      </w:r>
    </w:p>
    <w:p w:rsidR="00644233" w:rsidRDefault="00644233">
      <w:r>
        <w:br w:type="page"/>
      </w:r>
    </w:p>
    <w:p w:rsidR="00644233" w:rsidRPr="00644233" w:rsidRDefault="00644233" w:rsidP="00644233"/>
    <w:p w:rsidR="00644233" w:rsidRPr="00644233" w:rsidRDefault="00644233" w:rsidP="00644233">
      <w:r w:rsidRPr="00644233">
        <w:rPr>
          <w:b/>
        </w:rPr>
        <w:t xml:space="preserve">APPLICABILITY: </w:t>
      </w:r>
      <w:r w:rsidRPr="00644233">
        <w:t>All adult units</w:t>
      </w:r>
    </w:p>
    <w:p w:rsidR="00644233" w:rsidRPr="00644233" w:rsidRDefault="00644233" w:rsidP="00644233">
      <w:pPr>
        <w:rPr>
          <w:u w:val="single"/>
        </w:rPr>
      </w:pPr>
      <w:r w:rsidRPr="00644233">
        <w:rPr>
          <w:u w:val="single"/>
        </w:rPr>
        <w:t>Population Served</w:t>
      </w:r>
    </w:p>
    <w:p w:rsidR="00644233" w:rsidRPr="00644233" w:rsidRDefault="00644233" w:rsidP="00644233">
      <w:pPr>
        <w:ind w:left="720"/>
      </w:pPr>
      <w:r w:rsidRPr="00644233">
        <w:sym w:font="Wingdings" w:char="F0FD"/>
      </w:r>
      <w:r w:rsidRPr="00644233">
        <w:t xml:space="preserve"> Adult</w:t>
      </w:r>
    </w:p>
    <w:p w:rsidR="00644233" w:rsidRPr="00644233" w:rsidRDefault="00644233" w:rsidP="00644233">
      <w:pPr>
        <w:ind w:left="720"/>
      </w:pPr>
      <w:r w:rsidRPr="00644233">
        <w:sym w:font="Wingdings" w:char="F06F"/>
      </w:r>
      <w:r w:rsidRPr="00644233">
        <w:t xml:space="preserve"> Psychiatry</w:t>
      </w:r>
    </w:p>
    <w:p w:rsidR="00644233" w:rsidRPr="00644233" w:rsidRDefault="00644233" w:rsidP="00644233">
      <w:pPr>
        <w:ind w:left="720"/>
      </w:pPr>
      <w:r w:rsidRPr="00644233">
        <w:sym w:font="Wingdings" w:char="F0FD"/>
      </w:r>
      <w:r w:rsidRPr="00644233">
        <w:t xml:space="preserve"> Obstetrics</w:t>
      </w:r>
    </w:p>
    <w:p w:rsidR="00644233" w:rsidRPr="00644233" w:rsidRDefault="00644233" w:rsidP="00644233">
      <w:pPr>
        <w:ind w:left="720"/>
      </w:pPr>
      <w:r w:rsidRPr="00644233">
        <w:sym w:font="Wingdings" w:char="F06F"/>
      </w:r>
      <w:r w:rsidRPr="00644233">
        <w:t xml:space="preserve"> Pediatrics</w:t>
      </w:r>
    </w:p>
    <w:p w:rsidR="00644233" w:rsidRPr="00644233" w:rsidRDefault="00644233" w:rsidP="00644233">
      <w:pPr>
        <w:rPr>
          <w:u w:val="single"/>
        </w:rPr>
      </w:pPr>
      <w:r w:rsidRPr="00644233">
        <w:rPr>
          <w:u w:val="single"/>
        </w:rPr>
        <w:t>Care Setting</w:t>
      </w:r>
    </w:p>
    <w:p w:rsidR="00644233" w:rsidRPr="00644233" w:rsidRDefault="00644233" w:rsidP="00644233">
      <w:pPr>
        <w:ind w:left="720"/>
      </w:pPr>
      <w:r w:rsidRPr="00644233">
        <w:sym w:font="Wingdings" w:char="F06F"/>
      </w:r>
      <w:r w:rsidRPr="00644233">
        <w:t xml:space="preserve"> Ambulatory Care (clinic based)</w:t>
      </w:r>
    </w:p>
    <w:p w:rsidR="00644233" w:rsidRPr="00644233" w:rsidRDefault="00644233" w:rsidP="00644233">
      <w:pPr>
        <w:ind w:left="720"/>
      </w:pPr>
      <w:r w:rsidRPr="00644233">
        <w:sym w:font="Wingdings" w:char="F0FD"/>
      </w:r>
      <w:r w:rsidRPr="00644233">
        <w:t xml:space="preserve"> Critical Care</w:t>
      </w:r>
    </w:p>
    <w:p w:rsidR="00644233" w:rsidRPr="00644233" w:rsidRDefault="00644233" w:rsidP="00644233">
      <w:pPr>
        <w:ind w:left="720"/>
      </w:pPr>
      <w:r w:rsidRPr="00644233">
        <w:sym w:font="Wingdings" w:char="F0FD"/>
      </w:r>
      <w:r w:rsidRPr="00644233">
        <w:t xml:space="preserve"> Emergency Department</w:t>
      </w:r>
    </w:p>
    <w:p w:rsidR="00644233" w:rsidRPr="00644233" w:rsidRDefault="00644233" w:rsidP="00644233">
      <w:pPr>
        <w:ind w:left="720"/>
      </w:pPr>
      <w:r w:rsidRPr="00644233">
        <w:sym w:font="Wingdings" w:char="F0FD"/>
      </w:r>
      <w:r w:rsidRPr="00644233">
        <w:t xml:space="preserve"> Inpatient Non-critical Care</w:t>
      </w:r>
    </w:p>
    <w:p w:rsidR="00644233" w:rsidRPr="00644233" w:rsidRDefault="00644233" w:rsidP="00644233">
      <w:pPr>
        <w:ind w:left="720"/>
      </w:pPr>
      <w:r w:rsidRPr="00644233">
        <w:sym w:font="Wingdings" w:char="F0FD"/>
      </w:r>
      <w:r w:rsidRPr="00644233">
        <w:t xml:space="preserve"> Procedure/Diagnostic Area</w:t>
      </w:r>
    </w:p>
    <w:p w:rsidR="00644233" w:rsidRPr="00644233" w:rsidRDefault="00644233" w:rsidP="00644233">
      <w:pPr>
        <w:ind w:left="720"/>
      </w:pPr>
      <w:r w:rsidRPr="00644233">
        <w:sym w:font="Wingdings" w:char="F0FD"/>
      </w:r>
      <w:r w:rsidRPr="00644233">
        <w:t xml:space="preserve"> </w:t>
      </w:r>
      <w:proofErr w:type="spellStart"/>
      <w:r w:rsidRPr="00644233">
        <w:t>Periop</w:t>
      </w:r>
      <w:proofErr w:type="spellEnd"/>
    </w:p>
    <w:p w:rsidR="00644233" w:rsidRPr="00644233" w:rsidRDefault="00644233" w:rsidP="00644233">
      <w:pPr>
        <w:ind w:left="720"/>
      </w:pPr>
      <w:r w:rsidRPr="00644233">
        <w:sym w:font="Wingdings" w:char="F0FD"/>
      </w:r>
      <w:r w:rsidRPr="00644233">
        <w:t xml:space="preserve"> Step-down</w:t>
      </w:r>
    </w:p>
    <w:p w:rsidR="00644233" w:rsidRPr="00644233" w:rsidRDefault="00644233" w:rsidP="00644233">
      <w:pPr>
        <w:rPr>
          <w:b/>
        </w:rPr>
      </w:pPr>
      <w:r w:rsidRPr="00644233">
        <w:rPr>
          <w:b/>
        </w:rPr>
        <w:t>SUPPORTIVE DATA</w:t>
      </w:r>
    </w:p>
    <w:p w:rsidR="00644233" w:rsidRPr="00644233" w:rsidRDefault="00644233" w:rsidP="00644233">
      <w:pPr>
        <w:numPr>
          <w:ilvl w:val="0"/>
          <w:numId w:val="10"/>
        </w:numPr>
        <w:contextualSpacing/>
      </w:pPr>
      <w:r w:rsidRPr="00644233">
        <w:t xml:space="preserve">For insulin aspart dosing and administration information, refer to </w:t>
      </w:r>
      <w:r w:rsidRPr="00644233">
        <w:rPr>
          <w:color w:val="FF0000"/>
        </w:rPr>
        <w:t>[insert source of online drug information and link]</w:t>
      </w:r>
      <w:r w:rsidRPr="00644233">
        <w:t>.</w:t>
      </w:r>
    </w:p>
    <w:p w:rsidR="00644233" w:rsidRPr="00644233" w:rsidRDefault="00644233" w:rsidP="00644233">
      <w:pPr>
        <w:numPr>
          <w:ilvl w:val="0"/>
          <w:numId w:val="10"/>
        </w:numPr>
        <w:contextualSpacing/>
      </w:pPr>
      <w:r w:rsidRPr="00644233">
        <w:t xml:space="preserve">Each </w:t>
      </w:r>
      <w:proofErr w:type="spellStart"/>
      <w:r w:rsidRPr="00644233">
        <w:t>Novolog</w:t>
      </w:r>
      <w:proofErr w:type="spellEnd"/>
      <w:r w:rsidRPr="00644233">
        <w:t xml:space="preserve"> flex pen is a pre-filled single-patient, disposable multiple delivery system.</w:t>
      </w:r>
    </w:p>
    <w:p w:rsidR="00644233" w:rsidRPr="00644233" w:rsidRDefault="00644233" w:rsidP="00644233">
      <w:pPr>
        <w:numPr>
          <w:ilvl w:val="0"/>
          <w:numId w:val="10"/>
        </w:numPr>
        <w:contextualSpacing/>
      </w:pPr>
      <w:r w:rsidRPr="00644233">
        <w:t xml:space="preserve">Pharmacy assigns a </w:t>
      </w:r>
      <w:r w:rsidRPr="00644233">
        <w:rPr>
          <w:b/>
          <w:u w:val="single"/>
        </w:rPr>
        <w:t>28-day</w:t>
      </w:r>
      <w:r w:rsidRPr="00644233">
        <w:t xml:space="preserve"> expiration date on all insulin pen delivery devices once removed from the refrigerator.</w:t>
      </w:r>
    </w:p>
    <w:p w:rsidR="00644233" w:rsidRPr="00644233" w:rsidRDefault="00644233" w:rsidP="00644233">
      <w:pPr>
        <w:numPr>
          <w:ilvl w:val="0"/>
          <w:numId w:val="10"/>
        </w:numPr>
        <w:contextualSpacing/>
      </w:pPr>
      <w:r w:rsidRPr="00644233">
        <w:t>Patients who are receiving this insulin via pen while in the hospital may be candidates for home administration.</w:t>
      </w:r>
    </w:p>
    <w:p w:rsidR="00644233" w:rsidRPr="00644233" w:rsidRDefault="00644233" w:rsidP="00644233">
      <w:pPr>
        <w:numPr>
          <w:ilvl w:val="0"/>
          <w:numId w:val="10"/>
        </w:numPr>
        <w:contextualSpacing/>
      </w:pPr>
      <w:r w:rsidRPr="00644233">
        <w:t>The safety pen needle is an active device. The needle will automatically retract.</w:t>
      </w:r>
    </w:p>
    <w:p w:rsidR="00644233" w:rsidRPr="00644233" w:rsidRDefault="00644233" w:rsidP="00644233">
      <w:pPr>
        <w:keepNext/>
        <w:keepLines/>
        <w:rPr>
          <w:b/>
        </w:rPr>
      </w:pPr>
      <w:r w:rsidRPr="00644233">
        <w:rPr>
          <w:b/>
        </w:rPr>
        <w:t>PROCEDURE</w:t>
      </w:r>
    </w:p>
    <w:p w:rsidR="00644233" w:rsidRPr="00644233" w:rsidRDefault="00644233" w:rsidP="00644233">
      <w:pPr>
        <w:keepNext/>
        <w:keepLines/>
        <w:numPr>
          <w:ilvl w:val="0"/>
          <w:numId w:val="9"/>
        </w:numPr>
        <w:contextualSpacing/>
      </w:pPr>
      <w:r w:rsidRPr="00644233">
        <w:t>Gather equipment</w:t>
      </w:r>
    </w:p>
    <w:p w:rsidR="00644233" w:rsidRPr="00644233" w:rsidRDefault="00644233" w:rsidP="00644233">
      <w:pPr>
        <w:keepNext/>
        <w:keepLines/>
        <w:numPr>
          <w:ilvl w:val="1"/>
          <w:numId w:val="9"/>
        </w:numPr>
        <w:contextualSpacing/>
      </w:pPr>
      <w:r w:rsidRPr="00644233">
        <w:t>Disposable insulin pen device</w:t>
      </w:r>
    </w:p>
    <w:p w:rsidR="00644233" w:rsidRPr="00644233" w:rsidRDefault="00644233" w:rsidP="00644233">
      <w:pPr>
        <w:keepNext/>
        <w:keepLines/>
        <w:numPr>
          <w:ilvl w:val="1"/>
          <w:numId w:val="9"/>
        </w:numPr>
        <w:contextualSpacing/>
      </w:pPr>
      <w:r w:rsidRPr="00644233">
        <w:t>2 alcohol prep pads</w:t>
      </w:r>
    </w:p>
    <w:p w:rsidR="00644233" w:rsidRPr="00644233" w:rsidRDefault="00644233" w:rsidP="00644233">
      <w:pPr>
        <w:keepNext/>
        <w:keepLines/>
        <w:numPr>
          <w:ilvl w:val="1"/>
          <w:numId w:val="9"/>
        </w:numPr>
        <w:contextualSpacing/>
      </w:pPr>
      <w:r w:rsidRPr="00644233">
        <w:t>Sterile insulin pen safety needle: 30 gauge</w:t>
      </w:r>
    </w:p>
    <w:p w:rsidR="00644233" w:rsidRPr="00644233" w:rsidRDefault="00644233" w:rsidP="00644233">
      <w:pPr>
        <w:numPr>
          <w:ilvl w:val="0"/>
          <w:numId w:val="9"/>
        </w:numPr>
        <w:contextualSpacing/>
      </w:pPr>
      <w:r w:rsidRPr="00644233">
        <w:t>Perform hand hygiene</w:t>
      </w:r>
    </w:p>
    <w:p w:rsidR="00644233" w:rsidRPr="00644233" w:rsidRDefault="00644233" w:rsidP="00644233">
      <w:pPr>
        <w:numPr>
          <w:ilvl w:val="0"/>
          <w:numId w:val="9"/>
        </w:numPr>
        <w:contextualSpacing/>
      </w:pPr>
      <w:r w:rsidRPr="00644233">
        <w:lastRenderedPageBreak/>
        <w:t xml:space="preserve">Verify patient identification. </w:t>
      </w:r>
      <w:r w:rsidRPr="00644233">
        <w:rPr>
          <w:b/>
        </w:rPr>
        <w:t>Refer to</w:t>
      </w:r>
      <w:r w:rsidRPr="00644233">
        <w:rPr>
          <w:b/>
          <w:color w:val="FF0000"/>
        </w:rPr>
        <w:t xml:space="preserve"> [insert your nursing clinical standard for medication administration and hospital policy for patient verification]</w:t>
      </w:r>
    </w:p>
    <w:p w:rsidR="00644233" w:rsidRPr="00644233" w:rsidRDefault="00644233" w:rsidP="00644233">
      <w:pPr>
        <w:numPr>
          <w:ilvl w:val="0"/>
          <w:numId w:val="9"/>
        </w:numPr>
        <w:contextualSpacing/>
      </w:pPr>
      <w:r w:rsidRPr="00644233">
        <w:t>Examine the appearance of the insulin - discard if discolored or cloudy</w:t>
      </w:r>
    </w:p>
    <w:p w:rsidR="00644233" w:rsidRPr="00644233" w:rsidRDefault="00644233" w:rsidP="00644233">
      <w:pPr>
        <w:numPr>
          <w:ilvl w:val="0"/>
          <w:numId w:val="9"/>
        </w:numPr>
        <w:contextualSpacing/>
      </w:pPr>
      <w:r w:rsidRPr="00644233">
        <w:t>Attaching the safety pen needle</w:t>
      </w:r>
    </w:p>
    <w:p w:rsidR="00644233" w:rsidRPr="00644233" w:rsidRDefault="00644233" w:rsidP="00644233">
      <w:pPr>
        <w:numPr>
          <w:ilvl w:val="1"/>
          <w:numId w:val="9"/>
        </w:numPr>
        <w:contextualSpacing/>
      </w:pPr>
      <w:r w:rsidRPr="00644233">
        <w:t>Remove the blue cap from the insulin pen</w:t>
      </w:r>
    </w:p>
    <w:p w:rsidR="00644233" w:rsidRPr="00644233" w:rsidRDefault="00644233" w:rsidP="00644233">
      <w:pPr>
        <w:numPr>
          <w:ilvl w:val="1"/>
          <w:numId w:val="9"/>
        </w:numPr>
        <w:contextualSpacing/>
      </w:pPr>
      <w:r w:rsidRPr="00644233">
        <w:t>Wipe the rubber seal with an alcohol pad</w:t>
      </w:r>
    </w:p>
    <w:p w:rsidR="00644233" w:rsidRPr="00644233" w:rsidRDefault="00644233" w:rsidP="00644233">
      <w:pPr>
        <w:numPr>
          <w:ilvl w:val="1"/>
          <w:numId w:val="9"/>
        </w:numPr>
        <w:contextualSpacing/>
      </w:pPr>
      <w:r w:rsidRPr="00644233">
        <w:t>Twist open and remove outer cover from the safety pen needle</w:t>
      </w:r>
    </w:p>
    <w:p w:rsidR="00644233" w:rsidRPr="00644233" w:rsidRDefault="00644233" w:rsidP="00644233">
      <w:pPr>
        <w:numPr>
          <w:ilvl w:val="1"/>
          <w:numId w:val="9"/>
        </w:numPr>
        <w:contextualSpacing/>
      </w:pPr>
      <w:r w:rsidRPr="00644233">
        <w:t>Screw the pen safety needle securely onto the insulin pen</w:t>
      </w:r>
    </w:p>
    <w:p w:rsidR="00644233" w:rsidRPr="00644233" w:rsidRDefault="00644233" w:rsidP="00644233">
      <w:pPr>
        <w:numPr>
          <w:ilvl w:val="0"/>
          <w:numId w:val="9"/>
        </w:numPr>
        <w:contextualSpacing/>
      </w:pPr>
      <w:r w:rsidRPr="00644233">
        <w:t>Priming the insulin pen</w:t>
      </w:r>
    </w:p>
    <w:p w:rsidR="00644233" w:rsidRPr="00644233" w:rsidRDefault="00644233" w:rsidP="00644233">
      <w:pPr>
        <w:numPr>
          <w:ilvl w:val="1"/>
          <w:numId w:val="9"/>
        </w:numPr>
        <w:contextualSpacing/>
      </w:pPr>
      <w:r w:rsidRPr="00644233">
        <w:t>Dial 2 units by turning the dose selector clockwise</w:t>
      </w:r>
    </w:p>
    <w:p w:rsidR="00644233" w:rsidRPr="00644233" w:rsidRDefault="00644233" w:rsidP="00644233">
      <w:pPr>
        <w:numPr>
          <w:ilvl w:val="1"/>
          <w:numId w:val="9"/>
        </w:numPr>
        <w:contextualSpacing/>
      </w:pPr>
      <w:r w:rsidRPr="00644233">
        <w:t>With the needle pointing up, push on the plunger, and watch to see that at least one drop of insulin appears on the tip of the needle. If not, repeat this procedure until at least one drop of insulin appears.</w:t>
      </w:r>
    </w:p>
    <w:p w:rsidR="00644233" w:rsidRPr="00644233" w:rsidRDefault="00644233" w:rsidP="00644233">
      <w:pPr>
        <w:numPr>
          <w:ilvl w:val="0"/>
          <w:numId w:val="9"/>
        </w:numPr>
        <w:contextualSpacing/>
      </w:pPr>
      <w:r w:rsidRPr="00644233">
        <w:t>Setting the insulin dose</w:t>
      </w:r>
    </w:p>
    <w:p w:rsidR="00644233" w:rsidRPr="00644233" w:rsidRDefault="00644233" w:rsidP="00644233">
      <w:pPr>
        <w:numPr>
          <w:ilvl w:val="1"/>
          <w:numId w:val="9"/>
        </w:numPr>
        <w:contextualSpacing/>
      </w:pPr>
      <w:r w:rsidRPr="00644233">
        <w:t>Turn the dose selector to ordered dose, a click will be heard for each unit dialed. If an incorrect dose has been set, dial the dose selector forward or backward until the correct number of units has been set.</w:t>
      </w:r>
    </w:p>
    <w:p w:rsidR="00644233" w:rsidRPr="00644233" w:rsidRDefault="00644233" w:rsidP="00644233">
      <w:pPr>
        <w:numPr>
          <w:ilvl w:val="1"/>
          <w:numId w:val="9"/>
        </w:numPr>
        <w:contextualSpacing/>
      </w:pPr>
      <w:r w:rsidRPr="00644233">
        <w:t>Check dose a second time.</w:t>
      </w:r>
    </w:p>
    <w:p w:rsidR="00644233" w:rsidRPr="00644233" w:rsidRDefault="00644233" w:rsidP="00644233">
      <w:pPr>
        <w:numPr>
          <w:ilvl w:val="0"/>
          <w:numId w:val="9"/>
        </w:numPr>
        <w:contextualSpacing/>
      </w:pPr>
      <w:r w:rsidRPr="00644233">
        <w:t>Injecting the insulin</w:t>
      </w:r>
    </w:p>
    <w:p w:rsidR="00644233" w:rsidRPr="00644233" w:rsidRDefault="00644233" w:rsidP="00644233">
      <w:pPr>
        <w:numPr>
          <w:ilvl w:val="1"/>
          <w:numId w:val="9"/>
        </w:numPr>
        <w:contextualSpacing/>
      </w:pPr>
      <w:r w:rsidRPr="00644233">
        <w:t>Cleanse the skin with alcohol pad</w:t>
      </w:r>
    </w:p>
    <w:p w:rsidR="00644233" w:rsidRPr="00644233" w:rsidRDefault="00644233" w:rsidP="00644233">
      <w:pPr>
        <w:numPr>
          <w:ilvl w:val="1"/>
          <w:numId w:val="9"/>
        </w:numPr>
        <w:contextualSpacing/>
      </w:pPr>
      <w:r w:rsidRPr="00644233">
        <w:t>Pinch the skin at the injection site</w:t>
      </w:r>
    </w:p>
    <w:p w:rsidR="00644233" w:rsidRPr="00644233" w:rsidRDefault="00644233" w:rsidP="00644233">
      <w:pPr>
        <w:numPr>
          <w:ilvl w:val="1"/>
          <w:numId w:val="9"/>
        </w:numPr>
        <w:contextualSpacing/>
      </w:pPr>
      <w:r w:rsidRPr="00644233">
        <w:t>Inject straight on at a 90-degree angle to the skin</w:t>
      </w:r>
    </w:p>
    <w:p w:rsidR="00644233" w:rsidRPr="00644233" w:rsidRDefault="00644233" w:rsidP="00644233">
      <w:pPr>
        <w:numPr>
          <w:ilvl w:val="1"/>
          <w:numId w:val="9"/>
        </w:numPr>
        <w:contextualSpacing/>
      </w:pPr>
      <w:r w:rsidRPr="00644233">
        <w:t>Fully depress plunger until the dosing numbers count back to zero</w:t>
      </w:r>
    </w:p>
    <w:p w:rsidR="00644233" w:rsidRPr="00644233" w:rsidRDefault="00644233" w:rsidP="00644233">
      <w:pPr>
        <w:numPr>
          <w:ilvl w:val="1"/>
          <w:numId w:val="9"/>
        </w:numPr>
        <w:contextualSpacing/>
      </w:pPr>
      <w:r w:rsidRPr="00644233">
        <w:t>While still pressing the plunger, keep the needle in the skin for up to 6-10 seconds and then remove the needle from the skin</w:t>
      </w:r>
    </w:p>
    <w:p w:rsidR="00644233" w:rsidRPr="00644233" w:rsidRDefault="00644233" w:rsidP="00644233">
      <w:pPr>
        <w:numPr>
          <w:ilvl w:val="1"/>
          <w:numId w:val="9"/>
        </w:numPr>
        <w:contextualSpacing/>
      </w:pPr>
      <w:r w:rsidRPr="00644233">
        <w:t>Remove the needle from the pen by turning counterclockwise and dispose of needle in the sharps container</w:t>
      </w:r>
    </w:p>
    <w:p w:rsidR="00644233" w:rsidRPr="00644233" w:rsidRDefault="00644233" w:rsidP="00644233">
      <w:pPr>
        <w:numPr>
          <w:ilvl w:val="1"/>
          <w:numId w:val="9"/>
        </w:numPr>
        <w:contextualSpacing/>
      </w:pPr>
      <w:r w:rsidRPr="00644233">
        <w:t>Place the cover back onto the pen and store pen in the patient’s specific bin in AMDC after cleansing</w:t>
      </w:r>
    </w:p>
    <w:p w:rsidR="00644233" w:rsidRPr="00644233" w:rsidRDefault="00644233" w:rsidP="00644233">
      <w:pPr>
        <w:rPr>
          <w:b/>
        </w:rPr>
      </w:pPr>
      <w:r w:rsidRPr="00644233">
        <w:rPr>
          <w:b/>
        </w:rPr>
        <w:t>DOCUMENTATION</w:t>
      </w:r>
    </w:p>
    <w:p w:rsidR="00644233" w:rsidRPr="00644233" w:rsidRDefault="00644233" w:rsidP="00644233">
      <w:pPr>
        <w:numPr>
          <w:ilvl w:val="0"/>
          <w:numId w:val="11"/>
        </w:numPr>
        <w:contextualSpacing/>
      </w:pPr>
      <w:r w:rsidRPr="00644233">
        <w:t>Document each insulin injection by dosage, site, time, in the Medication Administration Record, and if self-administered.</w:t>
      </w:r>
    </w:p>
    <w:p w:rsidR="00644233" w:rsidRPr="00644233" w:rsidRDefault="00644233" w:rsidP="00644233">
      <w:pPr>
        <w:numPr>
          <w:ilvl w:val="0"/>
          <w:numId w:val="11"/>
        </w:numPr>
        <w:contextualSpacing/>
      </w:pPr>
      <w:r w:rsidRPr="00644233">
        <w:t>Document patient and family teaching and comprehension via teach-back demonstrations.</w:t>
      </w:r>
    </w:p>
    <w:p w:rsidR="00644233" w:rsidRPr="00644233" w:rsidRDefault="00644233" w:rsidP="00644233">
      <w:pPr>
        <w:keepNext/>
        <w:keepLines/>
        <w:rPr>
          <w:b/>
        </w:rPr>
      </w:pPr>
      <w:r w:rsidRPr="00644233">
        <w:rPr>
          <w:b/>
        </w:rPr>
        <w:lastRenderedPageBreak/>
        <w:t>PATIENT AND FAMILY EDUCATION</w:t>
      </w:r>
    </w:p>
    <w:p w:rsidR="00644233" w:rsidRPr="00644233" w:rsidRDefault="00644233" w:rsidP="00644233">
      <w:pPr>
        <w:keepNext/>
        <w:keepLines/>
        <w:numPr>
          <w:ilvl w:val="0"/>
          <w:numId w:val="12"/>
        </w:numPr>
        <w:contextualSpacing/>
      </w:pPr>
      <w:r w:rsidRPr="00644233">
        <w:t>Using teach-back demonstrations, instruct patient/family to</w:t>
      </w:r>
    </w:p>
    <w:p w:rsidR="00644233" w:rsidRPr="00644233" w:rsidRDefault="00644233" w:rsidP="00644233">
      <w:pPr>
        <w:keepNext/>
        <w:keepLines/>
        <w:numPr>
          <w:ilvl w:val="1"/>
          <w:numId w:val="12"/>
        </w:numPr>
        <w:contextualSpacing/>
      </w:pPr>
      <w:r w:rsidRPr="00644233">
        <w:t>Identify sites for insulin injection</w:t>
      </w:r>
    </w:p>
    <w:p w:rsidR="00644233" w:rsidRPr="00644233" w:rsidRDefault="00644233" w:rsidP="00644233">
      <w:pPr>
        <w:keepNext/>
        <w:keepLines/>
        <w:numPr>
          <w:ilvl w:val="1"/>
          <w:numId w:val="12"/>
        </w:numPr>
        <w:contextualSpacing/>
      </w:pPr>
      <w:r w:rsidRPr="00644233">
        <w:t>Demonstrate correct technique to accurately deliver insulin</w:t>
      </w:r>
    </w:p>
    <w:p w:rsidR="00644233" w:rsidRPr="00644233" w:rsidRDefault="00644233" w:rsidP="00644233">
      <w:pPr>
        <w:keepNext/>
        <w:keepLines/>
        <w:numPr>
          <w:ilvl w:val="1"/>
          <w:numId w:val="12"/>
        </w:numPr>
        <w:contextualSpacing/>
      </w:pPr>
      <w:r w:rsidRPr="00644233">
        <w:t>State need for rapid-acting insulin and when to administer</w:t>
      </w:r>
    </w:p>
    <w:p w:rsidR="00644233" w:rsidRPr="00644233" w:rsidRDefault="00644233" w:rsidP="00644233">
      <w:pPr>
        <w:keepNext/>
        <w:keepLines/>
        <w:numPr>
          <w:ilvl w:val="1"/>
          <w:numId w:val="12"/>
        </w:numPr>
        <w:contextualSpacing/>
      </w:pPr>
      <w:r w:rsidRPr="00644233">
        <w:t xml:space="preserve">State correct storage of opened and unopened pens. Opened </w:t>
      </w:r>
      <w:proofErr w:type="spellStart"/>
      <w:r w:rsidRPr="00644233">
        <w:t>Novolog</w:t>
      </w:r>
      <w:proofErr w:type="spellEnd"/>
      <w:r w:rsidRPr="00644233">
        <w:t xml:space="preserve"> pens may be stored at room temperature, good for 28 days from day opened. All unopened pens will be stored in the refrigerator.</w:t>
      </w:r>
    </w:p>
    <w:p w:rsidR="00644233" w:rsidRPr="00644233" w:rsidRDefault="00644233" w:rsidP="00644233">
      <w:pPr>
        <w:numPr>
          <w:ilvl w:val="0"/>
          <w:numId w:val="12"/>
        </w:numPr>
        <w:contextualSpacing/>
      </w:pPr>
      <w:r w:rsidRPr="00644233">
        <w:t xml:space="preserve">The RN provides patient/family with the </w:t>
      </w:r>
      <w:proofErr w:type="spellStart"/>
      <w:r w:rsidRPr="00644233">
        <w:t>Novolog</w:t>
      </w:r>
      <w:proofErr w:type="spellEnd"/>
      <w:r w:rsidRPr="00644233">
        <w:t xml:space="preserve"> Flex Pen instruction sheet (see link below)</w:t>
      </w:r>
    </w:p>
    <w:p w:rsidR="00644233" w:rsidRPr="00644233" w:rsidRDefault="00644233" w:rsidP="00644233">
      <w:r w:rsidRPr="00644233">
        <w:rPr>
          <w:b/>
        </w:rPr>
        <w:t xml:space="preserve">RESPONSIBILITY: </w:t>
      </w:r>
      <w:r w:rsidRPr="00644233">
        <w:t>Med/Surg Nursing</w:t>
      </w:r>
    </w:p>
    <w:p w:rsidR="00644233" w:rsidRPr="00644233" w:rsidRDefault="00644233" w:rsidP="00644233">
      <w:pPr>
        <w:rPr>
          <w:b/>
        </w:rPr>
      </w:pPr>
      <w:r w:rsidRPr="00644233">
        <w:rPr>
          <w:b/>
        </w:rPr>
        <w:t>RELATED POLICIES</w:t>
      </w:r>
    </w:p>
    <w:p w:rsidR="00644233" w:rsidRPr="00644233" w:rsidRDefault="00644233" w:rsidP="00644233">
      <w:pPr>
        <w:numPr>
          <w:ilvl w:val="0"/>
          <w:numId w:val="13"/>
        </w:numPr>
        <w:contextualSpacing/>
      </w:pPr>
      <w:r w:rsidRPr="00644233">
        <w:rPr>
          <w:color w:val="FF0000"/>
        </w:rPr>
        <w:t>[Insert link to your hospital’s Medication Administration Policy]</w:t>
      </w:r>
    </w:p>
    <w:p w:rsidR="00644233" w:rsidRPr="00644233" w:rsidRDefault="00644233" w:rsidP="00644233">
      <w:pPr>
        <w:numPr>
          <w:ilvl w:val="0"/>
          <w:numId w:val="13"/>
        </w:numPr>
        <w:contextualSpacing/>
      </w:pPr>
      <w:r w:rsidRPr="00644233">
        <w:rPr>
          <w:color w:val="FF0000"/>
        </w:rPr>
        <w:t>[Insert link to your hospital’s Patient Verification Policy]</w:t>
      </w:r>
    </w:p>
    <w:p w:rsidR="00644233" w:rsidRPr="00644233" w:rsidRDefault="00644233" w:rsidP="00644233">
      <w:pPr>
        <w:numPr>
          <w:ilvl w:val="0"/>
          <w:numId w:val="13"/>
        </w:numPr>
        <w:contextualSpacing/>
      </w:pPr>
      <w:r w:rsidRPr="00644233">
        <w:rPr>
          <w:color w:val="FF0000"/>
        </w:rPr>
        <w:t>[Insert link to any drug alerts from your hospital’s department of pharmacy related to the safe use of insulin pens]</w:t>
      </w:r>
    </w:p>
    <w:p w:rsidR="00644233" w:rsidRPr="00644233" w:rsidRDefault="00644233" w:rsidP="00644233">
      <w:pPr>
        <w:spacing w:after="0" w:line="240" w:lineRule="auto"/>
        <w:rPr>
          <w:b/>
        </w:rPr>
      </w:pPr>
      <w:r w:rsidRPr="00644233">
        <w:rPr>
          <w:b/>
        </w:rPr>
        <w:t>PATIENT EDUCATION RESOURCES</w:t>
      </w:r>
    </w:p>
    <w:p w:rsidR="00644233" w:rsidRPr="00644233" w:rsidRDefault="00644233" w:rsidP="00644233">
      <w:pPr>
        <w:spacing w:after="0" w:line="240" w:lineRule="auto"/>
      </w:pPr>
    </w:p>
    <w:p w:rsidR="00644233" w:rsidRPr="00644233" w:rsidRDefault="00644233" w:rsidP="00644233">
      <w:pPr>
        <w:numPr>
          <w:ilvl w:val="0"/>
          <w:numId w:val="14"/>
        </w:numPr>
        <w:spacing w:after="0" w:line="240" w:lineRule="auto"/>
      </w:pPr>
      <w:r w:rsidRPr="00644233">
        <w:rPr>
          <w:color w:val="FF0000"/>
        </w:rPr>
        <w:t>[Insert links to the instruction sheet from the manufacturer’s web site for all insulin pens used in your hospital]</w:t>
      </w:r>
    </w:p>
    <w:p w:rsidR="00644233" w:rsidRPr="00644233" w:rsidRDefault="00644233" w:rsidP="00644233">
      <w:pPr>
        <w:spacing w:after="0" w:line="240" w:lineRule="auto"/>
      </w:pPr>
    </w:p>
    <w:p w:rsidR="00644233" w:rsidRPr="00644233" w:rsidRDefault="00644233" w:rsidP="00644233">
      <w:pPr>
        <w:rPr>
          <w:b/>
        </w:rPr>
      </w:pPr>
      <w:r w:rsidRPr="00644233">
        <w:rPr>
          <w:b/>
        </w:rPr>
        <w:t>REFERENCES</w:t>
      </w:r>
    </w:p>
    <w:p w:rsidR="00644233" w:rsidRPr="00644233" w:rsidRDefault="00644233" w:rsidP="00644233">
      <w:pPr>
        <w:rPr>
          <w:color w:val="0000FF" w:themeColor="hyperlink"/>
          <w:u w:val="single"/>
        </w:rPr>
      </w:pPr>
      <w:proofErr w:type="spellStart"/>
      <w:r w:rsidRPr="00644233">
        <w:t>NovoNordisk</w:t>
      </w:r>
      <w:proofErr w:type="spellEnd"/>
      <w:r w:rsidRPr="00644233">
        <w:t xml:space="preserve"> web site: </w:t>
      </w:r>
      <w:hyperlink r:id="rId9">
        <w:r w:rsidRPr="00644233">
          <w:rPr>
            <w:color w:val="0000FF" w:themeColor="hyperlink"/>
            <w:u w:val="single"/>
          </w:rPr>
          <w:t>http://www.insulindevice.com/flexpen/guide.asp</w:t>
        </w:r>
      </w:hyperlink>
    </w:p>
    <w:p w:rsidR="00644233" w:rsidRPr="00644233" w:rsidRDefault="00822254" w:rsidP="00644233">
      <w:hyperlink r:id="rId10" w:history="1">
        <w:r w:rsidR="00644233" w:rsidRPr="00644233">
          <w:rPr>
            <w:color w:val="0000FF" w:themeColor="hyperlink"/>
            <w:u w:val="single"/>
          </w:rPr>
          <w:t>http://novonordisk.com/diabetes_care/insulin_pens_and_needles/flexpen/default.asp</w:t>
        </w:r>
      </w:hyperlink>
    </w:p>
    <w:p w:rsidR="00644233" w:rsidRPr="00644233" w:rsidRDefault="00644233" w:rsidP="00644233">
      <w:r w:rsidRPr="00644233">
        <w:rPr>
          <w:color w:val="FF0000"/>
        </w:rPr>
        <w:t>[Insert web site(s) and guide(s) of any other suppliers of pens used in your hospital]</w:t>
      </w:r>
    </w:p>
    <w:p w:rsidR="00644233" w:rsidRPr="00644233" w:rsidRDefault="00644233" w:rsidP="00644233">
      <w:proofErr w:type="gramStart"/>
      <w:r w:rsidRPr="00644233">
        <w:t>Centers for Disease Control and Prevention.</w:t>
      </w:r>
      <w:proofErr w:type="gramEnd"/>
      <w:r w:rsidRPr="00644233">
        <w:t xml:space="preserve"> CDC clinical reminder: insulin pens must never be used for more than one person. January 5, 2012. http://www.cdc.gov/injectionsafety/PDF/Clinical-Reminder-insulin-pen.pdf (accessed 2013 Oct 2).</w:t>
      </w:r>
    </w:p>
    <w:p w:rsidR="00644233" w:rsidRPr="00644233" w:rsidRDefault="00644233" w:rsidP="00644233">
      <w:proofErr w:type="gramStart"/>
      <w:r w:rsidRPr="00644233">
        <w:t>New York State Department of Health.</w:t>
      </w:r>
      <w:proofErr w:type="gramEnd"/>
      <w:r w:rsidRPr="00644233">
        <w:t xml:space="preserve"> (2013) Health advisory: safe use of insulin pens. March 25, 2013. </w:t>
      </w:r>
      <w:hyperlink r:id="rId11">
        <w:r w:rsidRPr="00644233">
          <w:rPr>
            <w:color w:val="0000FF" w:themeColor="hyperlink"/>
            <w:u w:val="single"/>
          </w:rPr>
          <w:t>http://www.health.ny.gov/professionals/diseases/reporting/communicable/infection</w:t>
        </w:r>
      </w:hyperlink>
      <w:hyperlink r:id="rId12">
        <w:r w:rsidRPr="00644233">
          <w:rPr>
            <w:color w:val="0000FF" w:themeColor="hyperlink"/>
            <w:u w:val="single"/>
          </w:rPr>
          <w:t>/docs/insulin_pen_health_advisory_3-25-2013.pdf</w:t>
        </w:r>
      </w:hyperlink>
      <w:r w:rsidRPr="00644233">
        <w:rPr>
          <w:color w:val="0000FF" w:themeColor="hyperlink"/>
          <w:u w:val="single"/>
        </w:rPr>
        <w:t xml:space="preserve"> </w:t>
      </w:r>
      <w:r w:rsidRPr="00644233">
        <w:t>(accessed 2013 Oct 2).</w:t>
      </w:r>
    </w:p>
    <w:sectPr w:rsidR="00644233" w:rsidRPr="00644233" w:rsidSect="00745B1A">
      <w:headerReference w:type="default" r:id="rId13"/>
      <w:footerReference w:type="default" r:id="rId14"/>
      <w:headerReference w:type="first" r:id="rId15"/>
      <w:footerReference w:type="first" r:id="rId16"/>
      <w:pgSz w:w="12240" w:h="15840"/>
      <w:pgMar w:top="1440" w:right="1080" w:bottom="1440" w:left="1080" w:header="45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54" w:rsidRDefault="00822254" w:rsidP="009723B0">
      <w:pPr>
        <w:spacing w:after="0" w:line="240" w:lineRule="auto"/>
      </w:pPr>
      <w:r>
        <w:separator/>
      </w:r>
    </w:p>
  </w:endnote>
  <w:endnote w:type="continuationSeparator" w:id="0">
    <w:p w:rsidR="00822254" w:rsidRDefault="00822254" w:rsidP="0097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390349045"/>
      <w:docPartObj>
        <w:docPartGallery w:val="Page Numbers (Bottom of Page)"/>
        <w:docPartUnique/>
      </w:docPartObj>
    </w:sdtPr>
    <w:sdtEndPr/>
    <w:sdtContent>
      <w:sdt>
        <w:sdtPr>
          <w:rPr>
            <w:b/>
            <w:sz w:val="18"/>
            <w:szCs w:val="18"/>
          </w:rPr>
          <w:id w:val="1812975855"/>
          <w:docPartObj>
            <w:docPartGallery w:val="Page Numbers (Top of Page)"/>
            <w:docPartUnique/>
          </w:docPartObj>
        </w:sdtPr>
        <w:sdtEndPr/>
        <w:sdtContent>
          <w:p w:rsidR="008F3F98" w:rsidRPr="00E06644" w:rsidRDefault="008F3F98" w:rsidP="008F3F98">
            <w:pPr>
              <w:spacing w:after="0" w:line="240" w:lineRule="auto"/>
              <w:rPr>
                <w:sz w:val="18"/>
                <w:szCs w:val="18"/>
              </w:rPr>
            </w:pPr>
            <w:r>
              <w:rPr>
                <w:sz w:val="18"/>
                <w:szCs w:val="18"/>
              </w:rPr>
              <w:t>Shared</w:t>
            </w:r>
            <w:r w:rsidRPr="00E06644">
              <w:rPr>
                <w:sz w:val="18"/>
                <w:szCs w:val="18"/>
              </w:rPr>
              <w:t xml:space="preserve"> by ASHP Advantage</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44233">
              <w:rPr>
                <w:sz w:val="18"/>
                <w:szCs w:val="18"/>
              </w:rPr>
              <w:t>Oct-13</w:t>
            </w:r>
          </w:p>
          <w:p w:rsidR="004E7A1C" w:rsidRPr="00264813" w:rsidRDefault="008F3F98" w:rsidP="00C25938">
            <w:pPr>
              <w:spacing w:after="0" w:line="240" w:lineRule="auto"/>
              <w:rPr>
                <w:b/>
                <w:sz w:val="18"/>
                <w:szCs w:val="18"/>
              </w:rPr>
            </w:pPr>
            <w:r w:rsidRPr="00E06644">
              <w:rPr>
                <w:sz w:val="18"/>
                <w:szCs w:val="18"/>
              </w:rPr>
              <w:t xml:space="preserve">More information is available at </w:t>
            </w:r>
            <w:hyperlink r:id="rId1" w:history="1">
              <w:r w:rsidRPr="00E06644">
                <w:rPr>
                  <w:rStyle w:val="Hyperlink"/>
                  <w:sz w:val="18"/>
                  <w:szCs w:val="18"/>
                </w:rPr>
                <w:t>www.onepenonepatient.org</w:t>
              </w:r>
            </w:hyperlink>
            <w:r w:rsidRPr="00E06644">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E7A1C" w:rsidRPr="00C25938">
              <w:rPr>
                <w:sz w:val="18"/>
                <w:szCs w:val="18"/>
              </w:rPr>
              <w:t xml:space="preserve">Page </w:t>
            </w:r>
            <w:r w:rsidR="004E7A1C" w:rsidRPr="00C25938">
              <w:rPr>
                <w:bCs/>
                <w:sz w:val="18"/>
                <w:szCs w:val="18"/>
              </w:rPr>
              <w:fldChar w:fldCharType="begin"/>
            </w:r>
            <w:r w:rsidR="004E7A1C" w:rsidRPr="00C25938">
              <w:rPr>
                <w:bCs/>
                <w:sz w:val="18"/>
                <w:szCs w:val="18"/>
              </w:rPr>
              <w:instrText xml:space="preserve"> PAGE </w:instrText>
            </w:r>
            <w:r w:rsidR="004E7A1C" w:rsidRPr="00C25938">
              <w:rPr>
                <w:bCs/>
                <w:sz w:val="18"/>
                <w:szCs w:val="18"/>
              </w:rPr>
              <w:fldChar w:fldCharType="separate"/>
            </w:r>
            <w:r w:rsidR="00C65935">
              <w:rPr>
                <w:bCs/>
                <w:noProof/>
                <w:sz w:val="18"/>
                <w:szCs w:val="18"/>
              </w:rPr>
              <w:t>1</w:t>
            </w:r>
            <w:r w:rsidR="004E7A1C" w:rsidRPr="00C25938">
              <w:rPr>
                <w:bCs/>
                <w:sz w:val="18"/>
                <w:szCs w:val="18"/>
              </w:rPr>
              <w:fldChar w:fldCharType="end"/>
            </w:r>
            <w:r w:rsidR="004E7A1C" w:rsidRPr="00C25938">
              <w:rPr>
                <w:sz w:val="18"/>
                <w:szCs w:val="18"/>
              </w:rPr>
              <w:t xml:space="preserve"> of </w:t>
            </w:r>
            <w:r w:rsidR="004E7A1C" w:rsidRPr="00C25938">
              <w:rPr>
                <w:bCs/>
                <w:sz w:val="18"/>
                <w:szCs w:val="18"/>
              </w:rPr>
              <w:fldChar w:fldCharType="begin"/>
            </w:r>
            <w:r w:rsidR="004E7A1C" w:rsidRPr="00C25938">
              <w:rPr>
                <w:bCs/>
                <w:sz w:val="18"/>
                <w:szCs w:val="18"/>
              </w:rPr>
              <w:instrText xml:space="preserve"> NUMPAGES  </w:instrText>
            </w:r>
            <w:r w:rsidR="004E7A1C" w:rsidRPr="00C25938">
              <w:rPr>
                <w:bCs/>
                <w:sz w:val="18"/>
                <w:szCs w:val="18"/>
              </w:rPr>
              <w:fldChar w:fldCharType="separate"/>
            </w:r>
            <w:r w:rsidR="00C65935">
              <w:rPr>
                <w:bCs/>
                <w:noProof/>
                <w:sz w:val="18"/>
                <w:szCs w:val="18"/>
              </w:rPr>
              <w:t>4</w:t>
            </w:r>
            <w:r w:rsidR="004E7A1C" w:rsidRPr="00C25938">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817222880"/>
      <w:docPartObj>
        <w:docPartGallery w:val="Page Numbers (Bottom of Page)"/>
        <w:docPartUnique/>
      </w:docPartObj>
    </w:sdtPr>
    <w:sdtEndPr>
      <w:rPr>
        <w:b w:val="0"/>
        <w:sz w:val="18"/>
        <w:szCs w:val="18"/>
      </w:rPr>
    </w:sdtEndPr>
    <w:sdtContent>
      <w:sdt>
        <w:sdtPr>
          <w:rPr>
            <w:sz w:val="18"/>
            <w:szCs w:val="18"/>
          </w:rPr>
          <w:id w:val="1242365122"/>
          <w:docPartObj>
            <w:docPartGallery w:val="Page Numbers (Top of Page)"/>
            <w:docPartUnique/>
          </w:docPartObj>
        </w:sdtPr>
        <w:sdtEndPr/>
        <w:sdtContent>
          <w:p w:rsidR="00297488" w:rsidRDefault="00C25637" w:rsidP="00C25938">
            <w:pPr>
              <w:spacing w:after="0" w:line="240" w:lineRule="auto"/>
              <w:rPr>
                <w:sz w:val="18"/>
                <w:szCs w:val="18"/>
              </w:rPr>
            </w:pPr>
            <w:r>
              <w:rPr>
                <w:sz w:val="18"/>
                <w:szCs w:val="18"/>
              </w:rPr>
              <w:t>Shared</w:t>
            </w:r>
            <w:r w:rsidR="00E06644" w:rsidRPr="00E06644">
              <w:rPr>
                <w:sz w:val="18"/>
                <w:szCs w:val="18"/>
              </w:rPr>
              <w:t xml:space="preserve"> by ASHP Advantage</w:t>
            </w:r>
            <w:r w:rsidR="00297488">
              <w:rPr>
                <w:sz w:val="18"/>
                <w:szCs w:val="18"/>
              </w:rPr>
              <w:t xml:space="preserve"> </w:t>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BC68C2">
              <w:rPr>
                <w:sz w:val="18"/>
                <w:szCs w:val="18"/>
                <w:highlight w:val="yellow"/>
              </w:rPr>
              <w:fldChar w:fldCharType="begin"/>
            </w:r>
            <w:r w:rsidR="00BC68C2">
              <w:rPr>
                <w:sz w:val="18"/>
                <w:szCs w:val="18"/>
                <w:highlight w:val="yellow"/>
              </w:rPr>
              <w:instrText xml:space="preserve"> DATE  \@ "MMM-yy" </w:instrText>
            </w:r>
            <w:r w:rsidR="00BC68C2">
              <w:rPr>
                <w:sz w:val="18"/>
                <w:szCs w:val="18"/>
                <w:highlight w:val="yellow"/>
              </w:rPr>
              <w:fldChar w:fldCharType="separate"/>
            </w:r>
            <w:r w:rsidR="00C65935">
              <w:rPr>
                <w:noProof/>
                <w:sz w:val="18"/>
                <w:szCs w:val="18"/>
                <w:highlight w:val="yellow"/>
              </w:rPr>
              <w:t>Aug-14</w:t>
            </w:r>
            <w:r w:rsidR="00BC68C2">
              <w:rPr>
                <w:sz w:val="18"/>
                <w:szCs w:val="18"/>
                <w:highlight w:val="yellow"/>
              </w:rPr>
              <w:fldChar w:fldCharType="end"/>
            </w:r>
            <w:r w:rsidR="00297488">
              <w:rPr>
                <w:sz w:val="18"/>
                <w:szCs w:val="18"/>
              </w:rPr>
              <w:tab/>
            </w:r>
          </w:p>
          <w:p w:rsidR="00264813" w:rsidRPr="00264813" w:rsidRDefault="00E06644" w:rsidP="00C25938">
            <w:pPr>
              <w:spacing w:after="0" w:line="240" w:lineRule="auto"/>
              <w:rPr>
                <w:sz w:val="18"/>
                <w:szCs w:val="18"/>
              </w:rPr>
            </w:pPr>
            <w:r w:rsidRPr="00E06644">
              <w:rPr>
                <w:sz w:val="18"/>
                <w:szCs w:val="18"/>
              </w:rPr>
              <w:t xml:space="preserve">More information is available at </w:t>
            </w:r>
            <w:hyperlink r:id="rId1" w:history="1">
              <w:r w:rsidRPr="00E06644">
                <w:rPr>
                  <w:rStyle w:val="Hyperlink"/>
                  <w:sz w:val="18"/>
                  <w:szCs w:val="18"/>
                </w:rPr>
                <w:t>www.onepenonepatient.org</w:t>
              </w:r>
            </w:hyperlink>
            <w:r w:rsidRPr="00E06644">
              <w:rPr>
                <w:sz w:val="18"/>
                <w:szCs w:val="18"/>
              </w:rPr>
              <w:t xml:space="preserve"> </w:t>
            </w:r>
            <w:r w:rsidR="00C25938">
              <w:rPr>
                <w:sz w:val="18"/>
                <w:szCs w:val="18"/>
              </w:rPr>
              <w:tab/>
            </w:r>
            <w:r w:rsidR="00C25938">
              <w:rPr>
                <w:sz w:val="18"/>
                <w:szCs w:val="18"/>
              </w:rPr>
              <w:tab/>
            </w:r>
            <w:r w:rsidR="00C25938">
              <w:rPr>
                <w:sz w:val="18"/>
                <w:szCs w:val="18"/>
              </w:rPr>
              <w:tab/>
            </w:r>
            <w:r w:rsidR="00C25938">
              <w:rPr>
                <w:sz w:val="18"/>
                <w:szCs w:val="18"/>
              </w:rPr>
              <w:tab/>
            </w:r>
            <w:r w:rsidR="00C25938">
              <w:rPr>
                <w:sz w:val="18"/>
                <w:szCs w:val="18"/>
              </w:rPr>
              <w:tab/>
            </w:r>
            <w:r w:rsidR="00C25938">
              <w:rPr>
                <w:sz w:val="18"/>
                <w:szCs w:val="18"/>
              </w:rPr>
              <w:tab/>
            </w:r>
            <w:r w:rsidR="00264813" w:rsidRPr="00264813">
              <w:rPr>
                <w:sz w:val="18"/>
                <w:szCs w:val="18"/>
              </w:rPr>
              <w:t xml:space="preserve">Page </w:t>
            </w:r>
            <w:r w:rsidR="00264813" w:rsidRPr="00264813">
              <w:rPr>
                <w:bCs/>
                <w:sz w:val="18"/>
                <w:szCs w:val="18"/>
              </w:rPr>
              <w:fldChar w:fldCharType="begin"/>
            </w:r>
            <w:r w:rsidR="00264813" w:rsidRPr="00264813">
              <w:rPr>
                <w:bCs/>
                <w:sz w:val="18"/>
                <w:szCs w:val="18"/>
              </w:rPr>
              <w:instrText xml:space="preserve"> PAGE </w:instrText>
            </w:r>
            <w:r w:rsidR="00264813" w:rsidRPr="00264813">
              <w:rPr>
                <w:bCs/>
                <w:sz w:val="18"/>
                <w:szCs w:val="18"/>
              </w:rPr>
              <w:fldChar w:fldCharType="separate"/>
            </w:r>
            <w:r w:rsidR="00745B1A">
              <w:rPr>
                <w:bCs/>
                <w:noProof/>
                <w:sz w:val="18"/>
                <w:szCs w:val="18"/>
              </w:rPr>
              <w:t>1</w:t>
            </w:r>
            <w:r w:rsidR="00264813" w:rsidRPr="00264813">
              <w:rPr>
                <w:bCs/>
                <w:sz w:val="18"/>
                <w:szCs w:val="18"/>
              </w:rPr>
              <w:fldChar w:fldCharType="end"/>
            </w:r>
            <w:r w:rsidR="00264813" w:rsidRPr="00264813">
              <w:rPr>
                <w:sz w:val="18"/>
                <w:szCs w:val="18"/>
              </w:rPr>
              <w:t xml:space="preserve"> of </w:t>
            </w:r>
            <w:r w:rsidR="00264813" w:rsidRPr="00264813">
              <w:rPr>
                <w:bCs/>
                <w:sz w:val="18"/>
                <w:szCs w:val="18"/>
              </w:rPr>
              <w:fldChar w:fldCharType="begin"/>
            </w:r>
            <w:r w:rsidR="00264813" w:rsidRPr="00264813">
              <w:rPr>
                <w:bCs/>
                <w:sz w:val="18"/>
                <w:szCs w:val="18"/>
              </w:rPr>
              <w:instrText xml:space="preserve"> NUMPAGES  </w:instrText>
            </w:r>
            <w:r w:rsidR="00264813" w:rsidRPr="00264813">
              <w:rPr>
                <w:bCs/>
                <w:sz w:val="18"/>
                <w:szCs w:val="18"/>
              </w:rPr>
              <w:fldChar w:fldCharType="separate"/>
            </w:r>
            <w:r w:rsidR="00745B1A">
              <w:rPr>
                <w:bCs/>
                <w:noProof/>
                <w:sz w:val="18"/>
                <w:szCs w:val="18"/>
              </w:rPr>
              <w:t>2</w:t>
            </w:r>
            <w:r w:rsidR="00264813" w:rsidRPr="00264813">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54" w:rsidRDefault="00822254" w:rsidP="009723B0">
      <w:pPr>
        <w:spacing w:after="0" w:line="240" w:lineRule="auto"/>
      </w:pPr>
      <w:r>
        <w:separator/>
      </w:r>
    </w:p>
  </w:footnote>
  <w:footnote w:type="continuationSeparator" w:id="0">
    <w:p w:rsidR="00822254" w:rsidRDefault="00822254" w:rsidP="0097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1A" w:rsidRDefault="00644233" w:rsidP="00745B1A">
    <w:pPr>
      <w:spacing w:after="0"/>
      <w:jc w:val="center"/>
      <w:rPr>
        <w:b/>
        <w:sz w:val="28"/>
        <w:szCs w:val="32"/>
      </w:rPr>
    </w:pPr>
    <w:r>
      <w:rPr>
        <w:b/>
        <w:sz w:val="28"/>
        <w:szCs w:val="32"/>
      </w:rPr>
      <w:t>Sample Policy: Insulin Pen Delivery Device for Diabetes Care</w:t>
    </w:r>
  </w:p>
  <w:p w:rsidR="00745B1A" w:rsidRDefault="00745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5E" w:rsidRDefault="00A24E5E" w:rsidP="00DB7745">
    <w:pPr>
      <w:spacing w:after="0"/>
      <w:jc w:val="center"/>
      <w:rPr>
        <w:b/>
        <w:sz w:val="28"/>
        <w:szCs w:val="32"/>
      </w:rPr>
    </w:pPr>
    <w:r>
      <w:rPr>
        <w:b/>
        <w:sz w:val="28"/>
        <w:szCs w:val="32"/>
      </w:rPr>
      <w:t>Enter document title here to automatically place on subsequent headers</w:t>
    </w:r>
  </w:p>
  <w:p w:rsidR="009723B0" w:rsidRPr="00264813" w:rsidRDefault="009723B0" w:rsidP="00264813">
    <w:pPr>
      <w:pStyle w:val="Header"/>
      <w:spacing w:after="0" w:line="240" w:lineRule="aut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1DE"/>
    <w:multiLevelType w:val="hybridMultilevel"/>
    <w:tmpl w:val="45E6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11CC9"/>
    <w:multiLevelType w:val="hybridMultilevel"/>
    <w:tmpl w:val="F1F4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5345B"/>
    <w:multiLevelType w:val="hybridMultilevel"/>
    <w:tmpl w:val="761A3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31152"/>
    <w:multiLevelType w:val="hybridMultilevel"/>
    <w:tmpl w:val="330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10192"/>
    <w:multiLevelType w:val="hybridMultilevel"/>
    <w:tmpl w:val="E004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0605A"/>
    <w:multiLevelType w:val="hybridMultilevel"/>
    <w:tmpl w:val="29783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70665"/>
    <w:multiLevelType w:val="hybridMultilevel"/>
    <w:tmpl w:val="E842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C6A91"/>
    <w:multiLevelType w:val="hybridMultilevel"/>
    <w:tmpl w:val="1B748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670D8"/>
    <w:multiLevelType w:val="hybridMultilevel"/>
    <w:tmpl w:val="9946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53FFD"/>
    <w:multiLevelType w:val="hybridMultilevel"/>
    <w:tmpl w:val="2AA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A4FD7"/>
    <w:multiLevelType w:val="hybridMultilevel"/>
    <w:tmpl w:val="6B8E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560D1D"/>
    <w:multiLevelType w:val="hybridMultilevel"/>
    <w:tmpl w:val="6F9041D6"/>
    <w:lvl w:ilvl="0" w:tplc="122EAE9E">
      <w:start w:val="1"/>
      <w:numFmt w:val="bullet"/>
      <w:lvlText w:val=""/>
      <w:lvlJc w:val="left"/>
      <w:pPr>
        <w:ind w:hanging="360"/>
      </w:pPr>
      <w:rPr>
        <w:rFonts w:ascii="Symbol" w:eastAsia="Symbol" w:hAnsi="Symbol" w:hint="default"/>
        <w:w w:val="99"/>
        <w:sz w:val="32"/>
        <w:szCs w:val="32"/>
      </w:rPr>
    </w:lvl>
    <w:lvl w:ilvl="1" w:tplc="4E8A9408">
      <w:start w:val="1"/>
      <w:numFmt w:val="bullet"/>
      <w:lvlText w:val="–"/>
      <w:lvlJc w:val="left"/>
      <w:pPr>
        <w:ind w:hanging="216"/>
      </w:pPr>
      <w:rPr>
        <w:rFonts w:ascii="Symbol" w:eastAsia="Symbol" w:hAnsi="Symbol" w:hint="default"/>
        <w:w w:val="99"/>
        <w:sz w:val="32"/>
        <w:szCs w:val="32"/>
      </w:rPr>
    </w:lvl>
    <w:lvl w:ilvl="2" w:tplc="6B30A658">
      <w:start w:val="1"/>
      <w:numFmt w:val="bullet"/>
      <w:lvlText w:val="•"/>
      <w:lvlJc w:val="left"/>
      <w:rPr>
        <w:rFonts w:hint="default"/>
      </w:rPr>
    </w:lvl>
    <w:lvl w:ilvl="3" w:tplc="01A0A90A">
      <w:start w:val="1"/>
      <w:numFmt w:val="bullet"/>
      <w:lvlText w:val="•"/>
      <w:lvlJc w:val="left"/>
      <w:rPr>
        <w:rFonts w:hint="default"/>
      </w:rPr>
    </w:lvl>
    <w:lvl w:ilvl="4" w:tplc="903AAE30">
      <w:start w:val="1"/>
      <w:numFmt w:val="bullet"/>
      <w:lvlText w:val="•"/>
      <w:lvlJc w:val="left"/>
      <w:rPr>
        <w:rFonts w:hint="default"/>
      </w:rPr>
    </w:lvl>
    <w:lvl w:ilvl="5" w:tplc="E93A19E8">
      <w:start w:val="1"/>
      <w:numFmt w:val="bullet"/>
      <w:lvlText w:val="•"/>
      <w:lvlJc w:val="left"/>
      <w:rPr>
        <w:rFonts w:hint="default"/>
      </w:rPr>
    </w:lvl>
    <w:lvl w:ilvl="6" w:tplc="2AC2B030">
      <w:start w:val="1"/>
      <w:numFmt w:val="bullet"/>
      <w:lvlText w:val="•"/>
      <w:lvlJc w:val="left"/>
      <w:rPr>
        <w:rFonts w:hint="default"/>
      </w:rPr>
    </w:lvl>
    <w:lvl w:ilvl="7" w:tplc="9AFC276C">
      <w:start w:val="1"/>
      <w:numFmt w:val="bullet"/>
      <w:lvlText w:val="•"/>
      <w:lvlJc w:val="left"/>
      <w:rPr>
        <w:rFonts w:hint="default"/>
      </w:rPr>
    </w:lvl>
    <w:lvl w:ilvl="8" w:tplc="B6BCF610">
      <w:start w:val="1"/>
      <w:numFmt w:val="bullet"/>
      <w:lvlText w:val="•"/>
      <w:lvlJc w:val="left"/>
      <w:rPr>
        <w:rFonts w:hint="default"/>
      </w:rPr>
    </w:lvl>
  </w:abstractNum>
  <w:abstractNum w:abstractNumId="12">
    <w:nsid w:val="78007A3A"/>
    <w:multiLevelType w:val="hybridMultilevel"/>
    <w:tmpl w:val="9168D5CE"/>
    <w:lvl w:ilvl="0" w:tplc="E500E3D8">
      <w:start w:val="1"/>
      <w:numFmt w:val="bullet"/>
      <w:lvlText w:val=""/>
      <w:lvlJc w:val="left"/>
      <w:pPr>
        <w:ind w:hanging="360"/>
      </w:pPr>
      <w:rPr>
        <w:rFonts w:ascii="Symbol" w:eastAsia="Symbol" w:hAnsi="Symbol" w:hint="default"/>
        <w:sz w:val="46"/>
        <w:szCs w:val="46"/>
      </w:rPr>
    </w:lvl>
    <w:lvl w:ilvl="1" w:tplc="66506F8C">
      <w:start w:val="1"/>
      <w:numFmt w:val="bullet"/>
      <w:lvlText w:val="•"/>
      <w:lvlJc w:val="left"/>
      <w:rPr>
        <w:rFonts w:hint="default"/>
      </w:rPr>
    </w:lvl>
    <w:lvl w:ilvl="2" w:tplc="B49A1094">
      <w:start w:val="1"/>
      <w:numFmt w:val="bullet"/>
      <w:lvlText w:val="•"/>
      <w:lvlJc w:val="left"/>
      <w:rPr>
        <w:rFonts w:hint="default"/>
      </w:rPr>
    </w:lvl>
    <w:lvl w:ilvl="3" w:tplc="7E9E1714">
      <w:start w:val="1"/>
      <w:numFmt w:val="bullet"/>
      <w:lvlText w:val="•"/>
      <w:lvlJc w:val="left"/>
      <w:rPr>
        <w:rFonts w:hint="default"/>
      </w:rPr>
    </w:lvl>
    <w:lvl w:ilvl="4" w:tplc="9FAE55CE">
      <w:start w:val="1"/>
      <w:numFmt w:val="bullet"/>
      <w:lvlText w:val="•"/>
      <w:lvlJc w:val="left"/>
      <w:rPr>
        <w:rFonts w:hint="default"/>
      </w:rPr>
    </w:lvl>
    <w:lvl w:ilvl="5" w:tplc="4CEA070A">
      <w:start w:val="1"/>
      <w:numFmt w:val="bullet"/>
      <w:lvlText w:val="•"/>
      <w:lvlJc w:val="left"/>
      <w:rPr>
        <w:rFonts w:hint="default"/>
      </w:rPr>
    </w:lvl>
    <w:lvl w:ilvl="6" w:tplc="4E10153E">
      <w:start w:val="1"/>
      <w:numFmt w:val="bullet"/>
      <w:lvlText w:val="•"/>
      <w:lvlJc w:val="left"/>
      <w:rPr>
        <w:rFonts w:hint="default"/>
      </w:rPr>
    </w:lvl>
    <w:lvl w:ilvl="7" w:tplc="664A9D86">
      <w:start w:val="1"/>
      <w:numFmt w:val="bullet"/>
      <w:lvlText w:val="•"/>
      <w:lvlJc w:val="left"/>
      <w:rPr>
        <w:rFonts w:hint="default"/>
      </w:rPr>
    </w:lvl>
    <w:lvl w:ilvl="8" w:tplc="8AE0154E">
      <w:start w:val="1"/>
      <w:numFmt w:val="bullet"/>
      <w:lvlText w:val="•"/>
      <w:lvlJc w:val="left"/>
      <w:rPr>
        <w:rFonts w:hint="default"/>
      </w:rPr>
    </w:lvl>
  </w:abstractNum>
  <w:abstractNum w:abstractNumId="13">
    <w:nsid w:val="7ECA72A4"/>
    <w:multiLevelType w:val="hybridMultilevel"/>
    <w:tmpl w:val="ADF08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3"/>
  </w:num>
  <w:num w:numId="5">
    <w:abstractNumId w:val="4"/>
  </w:num>
  <w:num w:numId="6">
    <w:abstractNumId w:val="9"/>
  </w:num>
  <w:num w:numId="7">
    <w:abstractNumId w:val="1"/>
  </w:num>
  <w:num w:numId="8">
    <w:abstractNumId w:val="0"/>
  </w:num>
  <w:num w:numId="9">
    <w:abstractNumId w:val="5"/>
  </w:num>
  <w:num w:numId="10">
    <w:abstractNumId w:val="13"/>
  </w:num>
  <w:num w:numId="11">
    <w:abstractNumId w:val="7"/>
  </w:num>
  <w:num w:numId="12">
    <w:abstractNumId w:val="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13"/>
    <w:rsid w:val="00020D24"/>
    <w:rsid w:val="00062D89"/>
    <w:rsid w:val="00156A61"/>
    <w:rsid w:val="001578A9"/>
    <w:rsid w:val="001B375C"/>
    <w:rsid w:val="00264813"/>
    <w:rsid w:val="00297488"/>
    <w:rsid w:val="00306A71"/>
    <w:rsid w:val="003233B1"/>
    <w:rsid w:val="00335279"/>
    <w:rsid w:val="003458A7"/>
    <w:rsid w:val="003D024F"/>
    <w:rsid w:val="00426CD8"/>
    <w:rsid w:val="004C218A"/>
    <w:rsid w:val="004E7A1C"/>
    <w:rsid w:val="004F4F32"/>
    <w:rsid w:val="00505808"/>
    <w:rsid w:val="00556653"/>
    <w:rsid w:val="005C693F"/>
    <w:rsid w:val="005F7A54"/>
    <w:rsid w:val="00644233"/>
    <w:rsid w:val="006905C0"/>
    <w:rsid w:val="006D45DC"/>
    <w:rsid w:val="00745B1A"/>
    <w:rsid w:val="0080635D"/>
    <w:rsid w:val="00822254"/>
    <w:rsid w:val="00831C00"/>
    <w:rsid w:val="0088142E"/>
    <w:rsid w:val="008848FD"/>
    <w:rsid w:val="008C6F87"/>
    <w:rsid w:val="008F3F98"/>
    <w:rsid w:val="009165A7"/>
    <w:rsid w:val="00947AD3"/>
    <w:rsid w:val="009723B0"/>
    <w:rsid w:val="009753A6"/>
    <w:rsid w:val="009C271F"/>
    <w:rsid w:val="009D07BD"/>
    <w:rsid w:val="00A24E5E"/>
    <w:rsid w:val="00A348BB"/>
    <w:rsid w:val="00A9636C"/>
    <w:rsid w:val="00AB2122"/>
    <w:rsid w:val="00AD2A76"/>
    <w:rsid w:val="00AE39D7"/>
    <w:rsid w:val="00AF7C6A"/>
    <w:rsid w:val="00B51397"/>
    <w:rsid w:val="00BC68C2"/>
    <w:rsid w:val="00C06233"/>
    <w:rsid w:val="00C25637"/>
    <w:rsid w:val="00C25938"/>
    <w:rsid w:val="00C55567"/>
    <w:rsid w:val="00C65935"/>
    <w:rsid w:val="00C96FC6"/>
    <w:rsid w:val="00D12389"/>
    <w:rsid w:val="00D1603D"/>
    <w:rsid w:val="00D84268"/>
    <w:rsid w:val="00DB7745"/>
    <w:rsid w:val="00DD751C"/>
    <w:rsid w:val="00E06644"/>
    <w:rsid w:val="00E132C4"/>
    <w:rsid w:val="00E92CFF"/>
    <w:rsid w:val="00EC07E1"/>
    <w:rsid w:val="00F16140"/>
    <w:rsid w:val="00F2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ny.gov/professionals/diseases/reporting/communicable/infection/docs/insulin_pen_health_advisory_3-25-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ny.gov/professionals/diseases/reporting/communicable/infection/docs/insulin_pen_health_advisory_3-25-2013.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novonordisk.com/diabetes_care/insulin_pens_and_needles/flexpen/default.asp" TargetMode="External"/><Relationship Id="rId4" Type="http://schemas.microsoft.com/office/2007/relationships/stylesWithEffects" Target="stylesWithEffects.xml"/><Relationship Id="rId9" Type="http://schemas.openxmlformats.org/officeDocument/2006/relationships/hyperlink" Target="http://www.insulindevice.com/flexpen/guide.as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AB3A-64AE-418B-91A4-CDFCEE55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Enter document title here to automatically place on subsequent headers</vt:lpstr>
    </vt:vector>
  </TitlesOfParts>
  <Company>American Society of Health-System Pharmacists</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document title here to automatically place on subsequent headers</dc:title>
  <dc:creator>Jennifer Perrell</dc:creator>
  <cp:lastModifiedBy>Carla Brink</cp:lastModifiedBy>
  <cp:revision>2</cp:revision>
  <dcterms:created xsi:type="dcterms:W3CDTF">2014-08-13T04:12:00Z</dcterms:created>
  <dcterms:modified xsi:type="dcterms:W3CDTF">2014-08-13T04:12:00Z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LastSaved">
    <vt:filetime>2014-07-21T00:00:00Z</vt:filetime>
  </property>
</Properties>
</file>